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5D5" w:rsidRDefault="00E745D5" w:rsidP="00E745D5">
      <w:pPr>
        <w:spacing w:after="0" w:line="240" w:lineRule="auto"/>
        <w:rPr>
          <w:rFonts w:ascii="Times New Roman" w:eastAsia="Times New Roman" w:hAnsi="Times New Roman" w:cs="Times New Roman"/>
          <w:b/>
          <w:bCs/>
          <w:sz w:val="24"/>
          <w:szCs w:val="24"/>
        </w:rPr>
      </w:pPr>
      <w:r>
        <w:rPr>
          <w:noProof/>
        </w:rPr>
        <w:drawing>
          <wp:inline distT="0" distB="0" distL="0" distR="0" wp14:anchorId="32BBFB27" wp14:editId="709ECAAD">
            <wp:extent cx="3419475" cy="771525"/>
            <wp:effectExtent l="19050" t="0" r="9525" b="0"/>
            <wp:docPr id="1" name="Picture 1" descr="new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b&amp;w"/>
                    <pic:cNvPicPr>
                      <a:picLocks noChangeAspect="1" noChangeArrowheads="1"/>
                    </pic:cNvPicPr>
                  </pic:nvPicPr>
                  <pic:blipFill>
                    <a:blip r:embed="rId7" cstate="print"/>
                    <a:srcRect/>
                    <a:stretch>
                      <a:fillRect/>
                    </a:stretch>
                  </pic:blipFill>
                  <pic:spPr bwMode="auto">
                    <a:xfrm>
                      <a:off x="0" y="0"/>
                      <a:ext cx="3419475" cy="771525"/>
                    </a:xfrm>
                    <a:prstGeom prst="rect">
                      <a:avLst/>
                    </a:prstGeom>
                    <a:noFill/>
                    <a:ln w="9525">
                      <a:noFill/>
                      <a:miter lim="800000"/>
                      <a:headEnd/>
                      <a:tailEnd/>
                    </a:ln>
                  </pic:spPr>
                </pic:pic>
              </a:graphicData>
            </a:graphic>
          </wp:inline>
        </w:drawing>
      </w:r>
    </w:p>
    <w:p w:rsidR="00E745D5" w:rsidRDefault="00E745D5" w:rsidP="00E745D5">
      <w:pPr>
        <w:spacing w:after="0" w:line="240" w:lineRule="auto"/>
        <w:rPr>
          <w:rFonts w:ascii="Times New Roman" w:eastAsia="Times New Roman" w:hAnsi="Times New Roman" w:cs="Times New Roman"/>
          <w:b/>
          <w:bCs/>
          <w:sz w:val="24"/>
          <w:szCs w:val="24"/>
        </w:rPr>
      </w:pPr>
    </w:p>
    <w:p w:rsidR="00E745D5" w:rsidRPr="00E745D5" w:rsidRDefault="00E745D5" w:rsidP="00E745D5">
      <w:pPr>
        <w:spacing w:after="0" w:line="240" w:lineRule="auto"/>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745D5" w:rsidRPr="00E745D5" w:rsidTr="008E63F5">
        <w:trPr>
          <w:tblCellSpacing w:w="0" w:type="dxa"/>
        </w:trPr>
        <w:tc>
          <w:tcPr>
            <w:tcW w:w="0" w:type="auto"/>
            <w:vAlign w:val="center"/>
            <w:hideMark/>
          </w:tcPr>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2008"/>
              <w:gridCol w:w="2394"/>
              <w:gridCol w:w="1659"/>
              <w:gridCol w:w="1644"/>
              <w:gridCol w:w="1639"/>
            </w:tblGrid>
            <w:tr w:rsidR="00E745D5" w:rsidRPr="00E745D5" w:rsidTr="008E63F5">
              <w:trPr>
                <w:tblCellSpacing w:w="0" w:type="dxa"/>
              </w:trPr>
              <w:tc>
                <w:tcPr>
                  <w:tcW w:w="0" w:type="auto"/>
                  <w:tcBorders>
                    <w:bottom w:val="single" w:sz="6" w:space="0" w:color="000000"/>
                    <w:right w:val="single" w:sz="6" w:space="0" w:color="000000"/>
                  </w:tcBorders>
                  <w:vAlign w:val="center"/>
                  <w:hideMark/>
                </w:tcPr>
                <w:p w:rsidR="00E745D5" w:rsidRPr="00E745D5" w:rsidRDefault="00E745D5" w:rsidP="008E63F5">
                  <w:pPr>
                    <w:spacing w:after="0" w:line="240" w:lineRule="auto"/>
                    <w:jc w:val="center"/>
                    <w:rPr>
                      <w:rFonts w:ascii="Times New Roman" w:eastAsia="Times New Roman" w:hAnsi="Times New Roman" w:cs="Times New Roman"/>
                      <w:sz w:val="24"/>
                      <w:szCs w:val="24"/>
                    </w:rPr>
                  </w:pPr>
                  <w:r w:rsidRPr="00E745D5">
                    <w:rPr>
                      <w:rFonts w:ascii="Times New Roman" w:eastAsia="Times New Roman" w:hAnsi="Times New Roman" w:cs="Times New Roman"/>
                      <w:b/>
                      <w:bCs/>
                      <w:sz w:val="24"/>
                      <w:szCs w:val="24"/>
                    </w:rPr>
                    <w:t>POLICY</w:t>
                  </w:r>
                </w:p>
              </w:tc>
              <w:tc>
                <w:tcPr>
                  <w:tcW w:w="0" w:type="auto"/>
                  <w:tcBorders>
                    <w:bottom w:val="single" w:sz="6" w:space="0" w:color="000000"/>
                    <w:right w:val="single" w:sz="6" w:space="0" w:color="000000"/>
                  </w:tcBorders>
                  <w:vAlign w:val="center"/>
                  <w:hideMark/>
                </w:tcPr>
                <w:p w:rsidR="00E745D5" w:rsidRPr="00E745D5" w:rsidRDefault="00E745D5" w:rsidP="008E63F5">
                  <w:pPr>
                    <w:spacing w:after="0" w:line="240" w:lineRule="auto"/>
                    <w:rPr>
                      <w:rFonts w:ascii="Times New Roman" w:eastAsia="Times New Roman" w:hAnsi="Times New Roman" w:cs="Times New Roman"/>
                      <w:sz w:val="24"/>
                      <w:szCs w:val="24"/>
                    </w:rPr>
                  </w:pPr>
                  <w:r w:rsidRPr="00E745D5">
                    <w:rPr>
                      <w:rFonts w:ascii="Times New Roman" w:eastAsia="Times New Roman" w:hAnsi="Times New Roman" w:cs="Times New Roman"/>
                      <w:b/>
                      <w:bCs/>
                      <w:sz w:val="24"/>
                      <w:szCs w:val="24"/>
                    </w:rPr>
                    <w:t xml:space="preserve">Manual: </w:t>
                  </w:r>
                  <w:r w:rsidRPr="00E745D5">
                    <w:rPr>
                      <w:rFonts w:ascii="Times New Roman" w:eastAsia="Times New Roman" w:hAnsi="Times New Roman" w:cs="Times New Roman"/>
                      <w:sz w:val="24"/>
                      <w:szCs w:val="24"/>
                    </w:rPr>
                    <w:t>Administrative</w:t>
                  </w:r>
                </w:p>
              </w:tc>
              <w:tc>
                <w:tcPr>
                  <w:tcW w:w="0" w:type="auto"/>
                  <w:tcBorders>
                    <w:bottom w:val="single" w:sz="6" w:space="0" w:color="000000"/>
                    <w:right w:val="single" w:sz="6" w:space="0" w:color="000000"/>
                  </w:tcBorders>
                  <w:vAlign w:val="center"/>
                  <w:hideMark/>
                </w:tcPr>
                <w:p w:rsidR="00E745D5" w:rsidRPr="00E745D5" w:rsidRDefault="00E745D5" w:rsidP="008E63F5">
                  <w:pPr>
                    <w:spacing w:after="0" w:line="240" w:lineRule="auto"/>
                    <w:rPr>
                      <w:rFonts w:ascii="Times New Roman" w:eastAsia="Times New Roman" w:hAnsi="Times New Roman" w:cs="Times New Roman"/>
                      <w:sz w:val="24"/>
                      <w:szCs w:val="24"/>
                    </w:rPr>
                  </w:pPr>
                  <w:r w:rsidRPr="00E745D5">
                    <w:rPr>
                      <w:rFonts w:ascii="Times New Roman" w:eastAsia="Times New Roman" w:hAnsi="Times New Roman" w:cs="Times New Roman"/>
                      <w:b/>
                      <w:bCs/>
                      <w:sz w:val="24"/>
                      <w:szCs w:val="24"/>
                    </w:rPr>
                    <w:t>Section: </w:t>
                  </w:r>
                  <w:r w:rsidRPr="00E745D5">
                    <w:rPr>
                      <w:rFonts w:ascii="Times New Roman" w:eastAsia="Times New Roman" w:hAnsi="Times New Roman" w:cs="Times New Roman"/>
                      <w:sz w:val="24"/>
                      <w:szCs w:val="24"/>
                    </w:rPr>
                    <w:t>Admin</w:t>
                  </w:r>
                </w:p>
              </w:tc>
              <w:tc>
                <w:tcPr>
                  <w:tcW w:w="0" w:type="auto"/>
                  <w:tcBorders>
                    <w:bottom w:val="single" w:sz="6" w:space="0" w:color="000000"/>
                    <w:right w:val="single" w:sz="6" w:space="0" w:color="000000"/>
                  </w:tcBorders>
                  <w:vAlign w:val="center"/>
                  <w:hideMark/>
                </w:tcPr>
                <w:p w:rsidR="00E745D5" w:rsidRPr="00E745D5" w:rsidRDefault="00E745D5" w:rsidP="008E63F5">
                  <w:pPr>
                    <w:spacing w:after="0" w:line="240" w:lineRule="auto"/>
                    <w:rPr>
                      <w:rFonts w:ascii="Times New Roman" w:eastAsia="Times New Roman" w:hAnsi="Times New Roman" w:cs="Times New Roman"/>
                      <w:sz w:val="24"/>
                      <w:szCs w:val="24"/>
                    </w:rPr>
                  </w:pPr>
                  <w:r w:rsidRPr="00E745D5">
                    <w:rPr>
                      <w:rFonts w:ascii="Times New Roman" w:eastAsia="Times New Roman" w:hAnsi="Times New Roman" w:cs="Times New Roman"/>
                      <w:b/>
                      <w:bCs/>
                      <w:sz w:val="24"/>
                      <w:szCs w:val="24"/>
                    </w:rPr>
                    <w:t>Code No.: </w:t>
                  </w:r>
                  <w:r w:rsidRPr="00E745D5">
                    <w:rPr>
                      <w:rFonts w:ascii="Times New Roman" w:eastAsia="Times New Roman" w:hAnsi="Times New Roman" w:cs="Times New Roman"/>
                      <w:sz w:val="24"/>
                      <w:szCs w:val="24"/>
                    </w:rPr>
                    <w:t>A A011</w:t>
                  </w:r>
                </w:p>
              </w:tc>
              <w:tc>
                <w:tcPr>
                  <w:tcW w:w="0" w:type="auto"/>
                  <w:tcBorders>
                    <w:bottom w:val="single" w:sz="6" w:space="0" w:color="000000"/>
                  </w:tcBorders>
                  <w:vAlign w:val="center"/>
                  <w:hideMark/>
                </w:tcPr>
                <w:p w:rsidR="00E745D5" w:rsidRPr="00E745D5" w:rsidRDefault="00E745D5" w:rsidP="008E63F5">
                  <w:pPr>
                    <w:spacing w:after="0" w:line="240" w:lineRule="auto"/>
                    <w:rPr>
                      <w:rFonts w:ascii="Times New Roman" w:eastAsia="Times New Roman" w:hAnsi="Times New Roman" w:cs="Times New Roman"/>
                      <w:sz w:val="24"/>
                      <w:szCs w:val="24"/>
                    </w:rPr>
                  </w:pPr>
                  <w:r w:rsidRPr="00E745D5">
                    <w:rPr>
                      <w:rFonts w:ascii="Times New Roman" w:eastAsia="Times New Roman" w:hAnsi="Times New Roman" w:cs="Times New Roman"/>
                      <w:b/>
                      <w:bCs/>
                      <w:sz w:val="24"/>
                      <w:szCs w:val="24"/>
                    </w:rPr>
                    <w:t>Old Code No.: </w:t>
                  </w:r>
                </w:p>
              </w:tc>
            </w:tr>
            <w:tr w:rsidR="00E745D5" w:rsidRPr="00E745D5" w:rsidTr="008E63F5">
              <w:trPr>
                <w:tblCellSpacing w:w="0" w:type="dxa"/>
              </w:trPr>
              <w:tc>
                <w:tcPr>
                  <w:tcW w:w="3250" w:type="pct"/>
                  <w:gridSpan w:val="3"/>
                  <w:vMerge w:val="restart"/>
                  <w:tcBorders>
                    <w:bottom w:val="single" w:sz="6" w:space="0" w:color="000000"/>
                    <w:right w:val="single" w:sz="6" w:space="0" w:color="000000"/>
                  </w:tcBorders>
                  <w:hideMark/>
                </w:tcPr>
                <w:p w:rsidR="00E745D5" w:rsidRPr="00E745D5" w:rsidRDefault="00E745D5" w:rsidP="008E63F5">
                  <w:pPr>
                    <w:spacing w:after="0" w:line="240" w:lineRule="auto"/>
                    <w:rPr>
                      <w:rFonts w:ascii="Times New Roman" w:eastAsia="Times New Roman" w:hAnsi="Times New Roman" w:cs="Times New Roman"/>
                      <w:sz w:val="24"/>
                      <w:szCs w:val="24"/>
                    </w:rPr>
                  </w:pPr>
                  <w:r w:rsidRPr="00E745D5">
                    <w:rPr>
                      <w:rFonts w:ascii="Times New Roman" w:eastAsia="Times New Roman" w:hAnsi="Times New Roman" w:cs="Times New Roman"/>
                      <w:b/>
                      <w:bCs/>
                      <w:sz w:val="24"/>
                      <w:szCs w:val="24"/>
                    </w:rPr>
                    <w:t xml:space="preserve">Title: </w:t>
                  </w:r>
                  <w:r w:rsidRPr="00E745D5">
                    <w:rPr>
                      <w:rFonts w:ascii="Times New Roman" w:eastAsia="Times New Roman" w:hAnsi="Times New Roman" w:cs="Times New Roman"/>
                      <w:sz w:val="24"/>
                      <w:szCs w:val="24"/>
                    </w:rPr>
                    <w:t>Accessibility for Individuals with Disabilities</w:t>
                  </w:r>
                </w:p>
              </w:tc>
              <w:tc>
                <w:tcPr>
                  <w:tcW w:w="1750" w:type="pct"/>
                  <w:gridSpan w:val="2"/>
                  <w:tcBorders>
                    <w:bottom w:val="single" w:sz="6" w:space="0" w:color="000000"/>
                  </w:tcBorders>
                  <w:vAlign w:val="center"/>
                  <w:hideMark/>
                </w:tcPr>
                <w:p w:rsidR="00E745D5" w:rsidRPr="00E745D5" w:rsidRDefault="00E745D5" w:rsidP="008E63F5">
                  <w:pPr>
                    <w:spacing w:after="0" w:line="240" w:lineRule="auto"/>
                    <w:rPr>
                      <w:rFonts w:ascii="Times New Roman" w:eastAsia="Times New Roman" w:hAnsi="Times New Roman" w:cs="Times New Roman"/>
                      <w:sz w:val="24"/>
                      <w:szCs w:val="24"/>
                    </w:rPr>
                  </w:pPr>
                  <w:r w:rsidRPr="00E745D5">
                    <w:rPr>
                      <w:rFonts w:ascii="Times New Roman" w:eastAsia="Times New Roman" w:hAnsi="Times New Roman" w:cs="Times New Roman"/>
                      <w:b/>
                      <w:bCs/>
                      <w:sz w:val="24"/>
                      <w:szCs w:val="24"/>
                    </w:rPr>
                    <w:t>Original Effective Date: </w:t>
                  </w:r>
                  <w:r w:rsidRPr="00E745D5">
                    <w:rPr>
                      <w:rFonts w:ascii="Times New Roman" w:eastAsia="Times New Roman" w:hAnsi="Times New Roman" w:cs="Times New Roman"/>
                      <w:sz w:val="24"/>
                      <w:szCs w:val="24"/>
                    </w:rPr>
                    <w:t>Jan 22, 2010</w:t>
                  </w:r>
                </w:p>
              </w:tc>
            </w:tr>
            <w:tr w:rsidR="00E745D5" w:rsidRPr="00E745D5" w:rsidTr="008E63F5">
              <w:trPr>
                <w:tblCellSpacing w:w="0" w:type="dxa"/>
              </w:trPr>
              <w:tc>
                <w:tcPr>
                  <w:tcW w:w="0" w:type="auto"/>
                  <w:gridSpan w:val="3"/>
                  <w:vMerge/>
                  <w:tcBorders>
                    <w:bottom w:val="single" w:sz="6" w:space="0" w:color="000000"/>
                    <w:right w:val="single" w:sz="6" w:space="0" w:color="000000"/>
                  </w:tcBorders>
                  <w:vAlign w:val="center"/>
                  <w:hideMark/>
                </w:tcPr>
                <w:p w:rsidR="00E745D5" w:rsidRPr="00E745D5" w:rsidRDefault="00E745D5" w:rsidP="008E63F5">
                  <w:pPr>
                    <w:spacing w:after="0" w:line="240" w:lineRule="auto"/>
                    <w:rPr>
                      <w:rFonts w:ascii="Times New Roman" w:eastAsia="Times New Roman" w:hAnsi="Times New Roman" w:cs="Times New Roman"/>
                      <w:sz w:val="24"/>
                      <w:szCs w:val="24"/>
                    </w:rPr>
                  </w:pPr>
                </w:p>
              </w:tc>
              <w:tc>
                <w:tcPr>
                  <w:tcW w:w="0" w:type="auto"/>
                  <w:gridSpan w:val="2"/>
                  <w:tcBorders>
                    <w:bottom w:val="single" w:sz="6" w:space="0" w:color="000000"/>
                  </w:tcBorders>
                  <w:vAlign w:val="center"/>
                  <w:hideMark/>
                </w:tcPr>
                <w:p w:rsidR="00E745D5" w:rsidRPr="00E745D5" w:rsidRDefault="00E745D5" w:rsidP="008E63F5">
                  <w:pPr>
                    <w:spacing w:after="0" w:line="240" w:lineRule="auto"/>
                    <w:rPr>
                      <w:rFonts w:ascii="Times New Roman" w:eastAsia="Times New Roman" w:hAnsi="Times New Roman" w:cs="Times New Roman"/>
                      <w:sz w:val="24"/>
                      <w:szCs w:val="24"/>
                    </w:rPr>
                  </w:pPr>
                  <w:r w:rsidRPr="00E745D5">
                    <w:rPr>
                      <w:rFonts w:ascii="Times New Roman" w:eastAsia="Times New Roman" w:hAnsi="Times New Roman" w:cs="Times New Roman"/>
                      <w:b/>
                      <w:bCs/>
                      <w:sz w:val="24"/>
                      <w:szCs w:val="24"/>
                    </w:rPr>
                    <w:t>Review/Revised Effective Date: </w:t>
                  </w:r>
                  <w:r w:rsidRPr="00E745D5">
                    <w:rPr>
                      <w:rFonts w:ascii="Times New Roman" w:eastAsia="Times New Roman" w:hAnsi="Times New Roman" w:cs="Times New Roman"/>
                      <w:sz w:val="24"/>
                      <w:szCs w:val="24"/>
                    </w:rPr>
                    <w:t>Nov 08, 2017</w:t>
                  </w:r>
                </w:p>
              </w:tc>
            </w:tr>
            <w:tr w:rsidR="00E745D5" w:rsidRPr="00E745D5" w:rsidTr="008E63F5">
              <w:trPr>
                <w:tblCellSpacing w:w="0" w:type="dxa"/>
              </w:trPr>
              <w:tc>
                <w:tcPr>
                  <w:tcW w:w="0" w:type="auto"/>
                  <w:gridSpan w:val="3"/>
                  <w:vMerge/>
                  <w:tcBorders>
                    <w:bottom w:val="single" w:sz="6" w:space="0" w:color="000000"/>
                    <w:right w:val="single" w:sz="6" w:space="0" w:color="000000"/>
                  </w:tcBorders>
                  <w:vAlign w:val="center"/>
                  <w:hideMark/>
                </w:tcPr>
                <w:p w:rsidR="00E745D5" w:rsidRPr="00E745D5" w:rsidRDefault="00E745D5" w:rsidP="008E63F5">
                  <w:pPr>
                    <w:spacing w:after="0" w:line="240" w:lineRule="auto"/>
                    <w:rPr>
                      <w:rFonts w:ascii="Times New Roman" w:eastAsia="Times New Roman" w:hAnsi="Times New Roman" w:cs="Times New Roman"/>
                      <w:sz w:val="24"/>
                      <w:szCs w:val="24"/>
                    </w:rPr>
                  </w:pPr>
                </w:p>
              </w:tc>
              <w:tc>
                <w:tcPr>
                  <w:tcW w:w="0" w:type="auto"/>
                  <w:gridSpan w:val="2"/>
                  <w:tcBorders>
                    <w:bottom w:val="single" w:sz="6" w:space="0" w:color="000000"/>
                  </w:tcBorders>
                  <w:vAlign w:val="center"/>
                  <w:hideMark/>
                </w:tcPr>
                <w:p w:rsidR="00E745D5" w:rsidRPr="00E745D5" w:rsidRDefault="00E745D5" w:rsidP="008E63F5">
                  <w:pPr>
                    <w:spacing w:after="0" w:line="240" w:lineRule="auto"/>
                    <w:rPr>
                      <w:rFonts w:ascii="Times New Roman" w:eastAsia="Times New Roman" w:hAnsi="Times New Roman" w:cs="Times New Roman"/>
                      <w:sz w:val="24"/>
                      <w:szCs w:val="24"/>
                    </w:rPr>
                  </w:pPr>
                  <w:r w:rsidRPr="00E745D5">
                    <w:rPr>
                      <w:rFonts w:ascii="Times New Roman" w:eastAsia="Times New Roman" w:hAnsi="Times New Roman" w:cs="Times New Roman"/>
                      <w:b/>
                      <w:bCs/>
                      <w:sz w:val="24"/>
                      <w:szCs w:val="24"/>
                    </w:rPr>
                    <w:t>Next Review Date: </w:t>
                  </w:r>
                  <w:r w:rsidRPr="00E745D5">
                    <w:rPr>
                      <w:rFonts w:ascii="Times New Roman" w:eastAsia="Times New Roman" w:hAnsi="Times New Roman" w:cs="Times New Roman"/>
                      <w:sz w:val="24"/>
                      <w:szCs w:val="24"/>
                    </w:rPr>
                    <w:t>Dec 01, 2020</w:t>
                  </w:r>
                </w:p>
              </w:tc>
            </w:tr>
            <w:tr w:rsidR="00E745D5" w:rsidRPr="00E745D5" w:rsidTr="008E63F5">
              <w:trPr>
                <w:tblCellSpacing w:w="0" w:type="dxa"/>
              </w:trPr>
              <w:tc>
                <w:tcPr>
                  <w:tcW w:w="0" w:type="auto"/>
                  <w:tcBorders>
                    <w:right w:val="single" w:sz="6" w:space="0" w:color="000000"/>
                  </w:tcBorders>
                  <w:vAlign w:val="center"/>
                  <w:hideMark/>
                </w:tcPr>
                <w:p w:rsidR="00E745D5" w:rsidRPr="00E745D5" w:rsidRDefault="00E745D5" w:rsidP="008E63F5">
                  <w:pPr>
                    <w:spacing w:after="0" w:line="240" w:lineRule="auto"/>
                    <w:rPr>
                      <w:rFonts w:ascii="Times New Roman" w:eastAsia="Times New Roman" w:hAnsi="Times New Roman" w:cs="Times New Roman"/>
                      <w:sz w:val="24"/>
                      <w:szCs w:val="24"/>
                    </w:rPr>
                  </w:pPr>
                  <w:r w:rsidRPr="00E745D5">
                    <w:rPr>
                      <w:rFonts w:ascii="Times New Roman" w:eastAsia="Times New Roman" w:hAnsi="Times New Roman" w:cs="Times New Roman"/>
                      <w:b/>
                      <w:bCs/>
                      <w:sz w:val="24"/>
                      <w:szCs w:val="24"/>
                    </w:rPr>
                    <w:t xml:space="preserve">Cross Index: </w:t>
                  </w:r>
                  <w:hyperlink r:id="rId8" w:tooltip="Accessibility - Customer Service Regulation" w:history="1">
                    <w:r w:rsidRPr="00E745D5">
                      <w:rPr>
                        <w:rFonts w:ascii="Times New Roman" w:eastAsia="Times New Roman" w:hAnsi="Times New Roman" w:cs="Times New Roman"/>
                        <w:sz w:val="24"/>
                        <w:szCs w:val="24"/>
                      </w:rPr>
                      <w:t>A</w:t>
                    </w:r>
                    <w:r w:rsidRPr="00E745D5">
                      <w:rPr>
                        <w:rFonts w:ascii="Times New Roman" w:eastAsia="Times New Roman" w:hAnsi="Times New Roman" w:cs="Times New Roman"/>
                        <w:sz w:val="24"/>
                        <w:szCs w:val="24"/>
                        <w:u w:val="single"/>
                      </w:rPr>
                      <w:t xml:space="preserve"> </w:t>
                    </w:r>
                    <w:r w:rsidRPr="00E745D5">
                      <w:rPr>
                        <w:rFonts w:ascii="Times New Roman" w:eastAsia="Times New Roman" w:hAnsi="Times New Roman" w:cs="Times New Roman"/>
                        <w:sz w:val="24"/>
                        <w:szCs w:val="24"/>
                      </w:rPr>
                      <w:t>A012</w:t>
                    </w:r>
                  </w:hyperlink>
                </w:p>
              </w:tc>
              <w:tc>
                <w:tcPr>
                  <w:tcW w:w="0" w:type="auto"/>
                  <w:gridSpan w:val="2"/>
                  <w:tcBorders>
                    <w:right w:val="single" w:sz="6" w:space="0" w:color="000000"/>
                  </w:tcBorders>
                  <w:vAlign w:val="center"/>
                  <w:hideMark/>
                </w:tcPr>
                <w:p w:rsidR="00E745D5" w:rsidRPr="00E745D5" w:rsidRDefault="00E745D5" w:rsidP="008E63F5">
                  <w:pPr>
                    <w:spacing w:after="0" w:line="240" w:lineRule="auto"/>
                    <w:rPr>
                      <w:rFonts w:ascii="Times New Roman" w:eastAsia="Times New Roman" w:hAnsi="Times New Roman" w:cs="Times New Roman"/>
                      <w:sz w:val="24"/>
                      <w:szCs w:val="24"/>
                    </w:rPr>
                  </w:pPr>
                  <w:r w:rsidRPr="00E745D5">
                    <w:rPr>
                      <w:rFonts w:ascii="Times New Roman" w:eastAsia="Times New Roman" w:hAnsi="Times New Roman" w:cs="Times New Roman"/>
                      <w:b/>
                      <w:bCs/>
                      <w:sz w:val="24"/>
                      <w:szCs w:val="24"/>
                    </w:rPr>
                    <w:t>Authoring Committee/Program/</w:t>
                  </w:r>
                  <w:proofErr w:type="spellStart"/>
                  <w:r w:rsidRPr="00E745D5">
                    <w:rPr>
                      <w:rFonts w:ascii="Times New Roman" w:eastAsia="Times New Roman" w:hAnsi="Times New Roman" w:cs="Times New Roman"/>
                      <w:b/>
                      <w:bCs/>
                      <w:sz w:val="24"/>
                      <w:szCs w:val="24"/>
                    </w:rPr>
                    <w:t>Dept</w:t>
                  </w:r>
                  <w:proofErr w:type="spellEnd"/>
                  <w:r w:rsidRPr="00E745D5">
                    <w:rPr>
                      <w:rFonts w:ascii="Times New Roman" w:eastAsia="Times New Roman" w:hAnsi="Times New Roman" w:cs="Times New Roman"/>
                      <w:b/>
                      <w:bCs/>
                      <w:sz w:val="24"/>
                      <w:szCs w:val="24"/>
                    </w:rPr>
                    <w:t xml:space="preserve">: </w:t>
                  </w:r>
                  <w:r w:rsidRPr="00E745D5">
                    <w:rPr>
                      <w:rFonts w:ascii="Times New Roman" w:eastAsia="Times New Roman" w:hAnsi="Times New Roman" w:cs="Times New Roman"/>
                      <w:sz w:val="24"/>
                      <w:szCs w:val="24"/>
                    </w:rPr>
                    <w:t>Professional Practice</w:t>
                  </w:r>
                </w:p>
              </w:tc>
              <w:tc>
                <w:tcPr>
                  <w:tcW w:w="0" w:type="auto"/>
                  <w:gridSpan w:val="2"/>
                  <w:vAlign w:val="center"/>
                  <w:hideMark/>
                </w:tcPr>
                <w:p w:rsidR="00E745D5" w:rsidRPr="00E745D5" w:rsidRDefault="00E745D5" w:rsidP="008E63F5">
                  <w:pPr>
                    <w:spacing w:after="0" w:line="240" w:lineRule="auto"/>
                    <w:rPr>
                      <w:rFonts w:ascii="Times New Roman" w:eastAsia="Times New Roman" w:hAnsi="Times New Roman" w:cs="Times New Roman"/>
                      <w:sz w:val="24"/>
                      <w:szCs w:val="24"/>
                    </w:rPr>
                  </w:pPr>
                  <w:r w:rsidRPr="00E745D5">
                    <w:rPr>
                      <w:rFonts w:ascii="Times New Roman" w:eastAsia="Times New Roman" w:hAnsi="Times New Roman" w:cs="Times New Roman"/>
                      <w:b/>
                      <w:bCs/>
                      <w:sz w:val="24"/>
                      <w:szCs w:val="24"/>
                    </w:rPr>
                    <w:t xml:space="preserve">Approved By: </w:t>
                  </w:r>
                  <w:r w:rsidRPr="00E745D5">
                    <w:rPr>
                      <w:rFonts w:ascii="Times New Roman" w:eastAsia="Times New Roman" w:hAnsi="Times New Roman" w:cs="Times New Roman"/>
                      <w:sz w:val="24"/>
                      <w:szCs w:val="24"/>
                    </w:rPr>
                    <w:t>AMC</w:t>
                  </w:r>
                </w:p>
              </w:tc>
            </w:tr>
          </w:tbl>
          <w:p w:rsidR="00E745D5" w:rsidRPr="00E745D5" w:rsidRDefault="00E745D5" w:rsidP="008E63F5">
            <w:pPr>
              <w:spacing w:after="0" w:line="240" w:lineRule="auto"/>
              <w:rPr>
                <w:rFonts w:ascii="Times New Roman" w:eastAsia="Times New Roman" w:hAnsi="Times New Roman" w:cs="Times New Roman"/>
                <w:sz w:val="24"/>
                <w:szCs w:val="24"/>
              </w:rPr>
            </w:pPr>
          </w:p>
        </w:tc>
      </w:tr>
    </w:tbl>
    <w:p w:rsidR="00E745D5" w:rsidRPr="00E745D5" w:rsidRDefault="00E745D5" w:rsidP="00E745D5">
      <w:pPr>
        <w:spacing w:before="100" w:beforeAutospacing="1" w:after="100" w:afterAutospacing="1" w:line="240" w:lineRule="auto"/>
        <w:rPr>
          <w:rFonts w:ascii="Times New Roman" w:eastAsia="Times New Roman" w:hAnsi="Times New Roman" w:cs="Times New Roman"/>
          <w:sz w:val="24"/>
          <w:szCs w:val="24"/>
        </w:rPr>
      </w:pPr>
      <w:r w:rsidRPr="00E745D5">
        <w:rPr>
          <w:rFonts w:ascii="Times New Roman" w:eastAsia="Times New Roman" w:hAnsi="Times New Roman" w:cs="Times New Roman"/>
          <w:sz w:val="24"/>
          <w:szCs w:val="24"/>
        </w:rPr>
        <w:t xml:space="preserve">Southlake Regional Health Centre commits to providing barrier free access to its environments, programs, </w:t>
      </w:r>
      <w:bookmarkStart w:id="0" w:name="_GoBack"/>
      <w:bookmarkEnd w:id="0"/>
      <w:r w:rsidRPr="00E745D5">
        <w:rPr>
          <w:rFonts w:ascii="Times New Roman" w:eastAsia="Times New Roman" w:hAnsi="Times New Roman" w:cs="Times New Roman"/>
          <w:sz w:val="24"/>
          <w:szCs w:val="24"/>
        </w:rPr>
        <w:t>and services.</w:t>
      </w:r>
    </w:p>
    <w:p w:rsidR="00E745D5" w:rsidRPr="00E745D5" w:rsidRDefault="00E745D5" w:rsidP="00E745D5">
      <w:pPr>
        <w:spacing w:before="100" w:beforeAutospacing="1" w:after="100" w:afterAutospacing="1" w:line="240" w:lineRule="auto"/>
        <w:rPr>
          <w:rFonts w:ascii="Times New Roman" w:eastAsia="Times New Roman" w:hAnsi="Times New Roman" w:cs="Times New Roman"/>
          <w:sz w:val="24"/>
          <w:szCs w:val="24"/>
        </w:rPr>
      </w:pPr>
      <w:r w:rsidRPr="00E745D5">
        <w:rPr>
          <w:rFonts w:ascii="Times New Roman" w:eastAsia="Times New Roman" w:hAnsi="Times New Roman" w:cs="Times New Roman"/>
          <w:sz w:val="24"/>
          <w:szCs w:val="24"/>
        </w:rPr>
        <w:t>Based on the requirements within the Accessibility for Ontarians with Disabilities Act (AODA), 2005, Southlake will:</w:t>
      </w:r>
    </w:p>
    <w:p w:rsidR="00E745D5" w:rsidRPr="00E745D5" w:rsidRDefault="00E745D5" w:rsidP="00E745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45D5">
        <w:rPr>
          <w:rFonts w:ascii="Times New Roman" w:eastAsia="Times New Roman" w:hAnsi="Times New Roman" w:cs="Times New Roman"/>
          <w:sz w:val="24"/>
          <w:szCs w:val="24"/>
        </w:rPr>
        <w:t xml:space="preserve">Establish an </w:t>
      </w:r>
      <w:hyperlink r:id="rId9" w:tgtFrame="_blank" w:history="1">
        <w:r w:rsidRPr="00E745D5">
          <w:rPr>
            <w:rFonts w:ascii="Times New Roman" w:eastAsia="Times New Roman" w:hAnsi="Times New Roman" w:cs="Times New Roman"/>
            <w:color w:val="0000FF"/>
            <w:sz w:val="24"/>
            <w:szCs w:val="24"/>
            <w:u w:val="single"/>
          </w:rPr>
          <w:t>annual accessibility plan</w:t>
        </w:r>
      </w:hyperlink>
      <w:r w:rsidRPr="00E745D5">
        <w:rPr>
          <w:rFonts w:ascii="Times New Roman" w:eastAsia="Times New Roman" w:hAnsi="Times New Roman" w:cs="Times New Roman"/>
          <w:sz w:val="24"/>
          <w:szCs w:val="24"/>
        </w:rPr>
        <w:t xml:space="preserve"> that describes the measures used to identify, remove and prevent barriers to persons with disabilities. </w:t>
      </w:r>
    </w:p>
    <w:p w:rsidR="00E745D5" w:rsidRPr="00E745D5" w:rsidRDefault="00E745D5" w:rsidP="00E745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45D5">
        <w:rPr>
          <w:rFonts w:ascii="Times New Roman" w:eastAsia="Times New Roman" w:hAnsi="Times New Roman" w:cs="Times New Roman"/>
          <w:sz w:val="24"/>
          <w:szCs w:val="24"/>
        </w:rPr>
        <w:t xml:space="preserve">Ensure that documents and practices comply with the AODA and its regulation 191/11 (integrated accessibility standards) which include but are not limited to: </w:t>
      </w:r>
    </w:p>
    <w:p w:rsidR="00E745D5" w:rsidRPr="00E745D5" w:rsidRDefault="00E745D5" w:rsidP="00E745D5">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E745D5">
          <w:rPr>
            <w:rFonts w:ascii="Times New Roman" w:eastAsia="Times New Roman" w:hAnsi="Times New Roman" w:cs="Times New Roman"/>
            <w:color w:val="0000FF"/>
            <w:sz w:val="24"/>
            <w:szCs w:val="24"/>
            <w:u w:val="single"/>
          </w:rPr>
          <w:t>Customer Service</w:t>
        </w:r>
      </w:hyperlink>
      <w:r w:rsidRPr="00E745D5">
        <w:rPr>
          <w:rFonts w:ascii="Times New Roman" w:eastAsia="Times New Roman" w:hAnsi="Times New Roman" w:cs="Times New Roman"/>
          <w:sz w:val="24"/>
          <w:szCs w:val="24"/>
        </w:rPr>
        <w:t xml:space="preserve"> </w:t>
      </w:r>
    </w:p>
    <w:p w:rsidR="00E745D5" w:rsidRPr="00E745D5" w:rsidRDefault="00E745D5" w:rsidP="00E745D5">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E745D5">
          <w:rPr>
            <w:rFonts w:ascii="Times New Roman" w:eastAsia="Times New Roman" w:hAnsi="Times New Roman" w:cs="Times New Roman"/>
            <w:color w:val="0000FF"/>
            <w:sz w:val="24"/>
            <w:szCs w:val="24"/>
            <w:u w:val="single"/>
          </w:rPr>
          <w:t>Transportation</w:t>
        </w:r>
      </w:hyperlink>
      <w:r w:rsidRPr="00E745D5">
        <w:rPr>
          <w:rFonts w:ascii="Times New Roman" w:eastAsia="Times New Roman" w:hAnsi="Times New Roman" w:cs="Times New Roman"/>
          <w:sz w:val="24"/>
          <w:szCs w:val="24"/>
        </w:rPr>
        <w:t xml:space="preserve"> </w:t>
      </w:r>
    </w:p>
    <w:p w:rsidR="00E745D5" w:rsidRPr="00E745D5" w:rsidRDefault="00E745D5" w:rsidP="00E745D5">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Pr="00E745D5">
          <w:rPr>
            <w:rFonts w:ascii="Times New Roman" w:eastAsia="Times New Roman" w:hAnsi="Times New Roman" w:cs="Times New Roman"/>
            <w:color w:val="0000FF"/>
            <w:sz w:val="24"/>
            <w:szCs w:val="24"/>
            <w:u w:val="single"/>
          </w:rPr>
          <w:t>Built Environment</w:t>
        </w:r>
      </w:hyperlink>
      <w:r w:rsidRPr="00E745D5">
        <w:rPr>
          <w:rFonts w:ascii="Times New Roman" w:eastAsia="Times New Roman" w:hAnsi="Times New Roman" w:cs="Times New Roman"/>
          <w:sz w:val="24"/>
          <w:szCs w:val="24"/>
        </w:rPr>
        <w:t xml:space="preserve"> </w:t>
      </w:r>
    </w:p>
    <w:p w:rsidR="00E745D5" w:rsidRPr="00E745D5" w:rsidRDefault="00E745D5" w:rsidP="00E745D5">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Pr="00E745D5">
          <w:rPr>
            <w:rFonts w:ascii="Times New Roman" w:eastAsia="Times New Roman" w:hAnsi="Times New Roman" w:cs="Times New Roman"/>
            <w:color w:val="0000FF"/>
            <w:sz w:val="24"/>
            <w:szCs w:val="24"/>
            <w:u w:val="single"/>
          </w:rPr>
          <w:t>Information and Communications</w:t>
        </w:r>
      </w:hyperlink>
      <w:r w:rsidRPr="00E745D5">
        <w:rPr>
          <w:rFonts w:ascii="Times New Roman" w:eastAsia="Times New Roman" w:hAnsi="Times New Roman" w:cs="Times New Roman"/>
          <w:sz w:val="24"/>
          <w:szCs w:val="24"/>
        </w:rPr>
        <w:t xml:space="preserve"> </w:t>
      </w:r>
    </w:p>
    <w:p w:rsidR="00E745D5" w:rsidRPr="00E745D5" w:rsidRDefault="00E745D5" w:rsidP="00E745D5">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Pr="00E745D5">
          <w:rPr>
            <w:rFonts w:ascii="Times New Roman" w:eastAsia="Times New Roman" w:hAnsi="Times New Roman" w:cs="Times New Roman"/>
            <w:color w:val="0000FF"/>
            <w:sz w:val="24"/>
            <w:szCs w:val="24"/>
            <w:u w:val="single"/>
          </w:rPr>
          <w:t>Employment</w:t>
        </w:r>
      </w:hyperlink>
      <w:r w:rsidRPr="00E745D5">
        <w:rPr>
          <w:rFonts w:ascii="Times New Roman" w:eastAsia="Times New Roman" w:hAnsi="Times New Roman" w:cs="Times New Roman"/>
          <w:sz w:val="24"/>
          <w:szCs w:val="24"/>
        </w:rPr>
        <w:t xml:space="preserve"> </w:t>
      </w:r>
    </w:p>
    <w:p w:rsidR="00E745D5" w:rsidRPr="00E745D5" w:rsidRDefault="00E745D5" w:rsidP="00E745D5">
      <w:pPr>
        <w:spacing w:before="100" w:beforeAutospacing="1" w:after="100" w:afterAutospacing="1" w:line="240" w:lineRule="auto"/>
        <w:rPr>
          <w:rFonts w:ascii="Times New Roman" w:eastAsia="Times New Roman" w:hAnsi="Times New Roman" w:cs="Times New Roman"/>
          <w:sz w:val="24"/>
          <w:szCs w:val="24"/>
        </w:rPr>
      </w:pPr>
      <w:r w:rsidRPr="00E745D5">
        <w:rPr>
          <w:rFonts w:ascii="Times New Roman" w:eastAsia="Times New Roman" w:hAnsi="Times New Roman" w:cs="Times New Roman"/>
          <w:sz w:val="24"/>
          <w:szCs w:val="24"/>
        </w:rPr>
        <w:t>Concerns or questions regarding accessibility should be referred to Patient Relations at (905) 895-4521 x2290, the Director of Facility Operations at x2565, the Manager of Volunteer Resources/Diversity and Inclusivity at x2198, or other appropriate personnel as defined in the </w:t>
      </w:r>
      <w:hyperlink r:id="rId15" w:tgtFrame="_blank" w:history="1">
        <w:r w:rsidRPr="00E745D5">
          <w:rPr>
            <w:rFonts w:ascii="Times New Roman" w:eastAsia="Times New Roman" w:hAnsi="Times New Roman" w:cs="Times New Roman"/>
            <w:sz w:val="24"/>
            <w:szCs w:val="24"/>
          </w:rPr>
          <w:t>Customer Feedback Policy</w:t>
        </w:r>
      </w:hyperlink>
      <w:r w:rsidRPr="00E745D5">
        <w:rPr>
          <w:rFonts w:ascii="Times New Roman" w:eastAsia="Times New Roman" w:hAnsi="Times New Roman" w:cs="Times New Roman"/>
          <w:sz w:val="24"/>
          <w:szCs w:val="24"/>
        </w:rPr>
        <w:t> and</w:t>
      </w:r>
      <w:r>
        <w:rPr>
          <w:rFonts w:ascii="Times New Roman" w:eastAsia="Times New Roman" w:hAnsi="Times New Roman" w:cs="Times New Roman"/>
          <w:sz w:val="24"/>
          <w:szCs w:val="24"/>
        </w:rPr>
        <w:t xml:space="preserve"> Procedure</w:t>
      </w:r>
      <w:r w:rsidRPr="00E745D5">
        <w:rPr>
          <w:rFonts w:ascii="Times New Roman" w:eastAsia="Times New Roman" w:hAnsi="Times New Roman" w:cs="Times New Roman"/>
          <w:sz w:val="24"/>
          <w:szCs w:val="24"/>
        </w:rPr>
        <w:t>.</w:t>
      </w:r>
    </w:p>
    <w:p w:rsidR="00E745D5" w:rsidRPr="00E745D5" w:rsidRDefault="00E745D5" w:rsidP="00E745D5">
      <w:pPr>
        <w:spacing w:before="100" w:beforeAutospacing="1" w:after="100" w:afterAutospacing="1" w:line="240" w:lineRule="auto"/>
        <w:rPr>
          <w:rFonts w:ascii="Times New Roman" w:eastAsia="Times New Roman" w:hAnsi="Times New Roman" w:cs="Times New Roman"/>
          <w:sz w:val="24"/>
          <w:szCs w:val="24"/>
        </w:rPr>
      </w:pPr>
      <w:r w:rsidRPr="00E745D5">
        <w:rPr>
          <w:rFonts w:ascii="Times New Roman" w:eastAsia="Times New Roman" w:hAnsi="Times New Roman" w:cs="Times New Roman"/>
          <w:sz w:val="24"/>
          <w:szCs w:val="24"/>
        </w:rPr>
        <w:t xml:space="preserve">All policies, procedures and plans for providing accessible service are published on the Southlake internet website and are available to customers upon request. When providing these documents to a person with a disability, at his/her request, the information will be provided in a format that takes into account the person's abilities. </w:t>
      </w:r>
    </w:p>
    <w:p w:rsidR="00E745D5" w:rsidRDefault="00E745D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E745D5" w:rsidRPr="00E745D5" w:rsidRDefault="00E745D5" w:rsidP="00E745D5">
      <w:pPr>
        <w:spacing w:before="100" w:beforeAutospacing="1" w:after="100" w:afterAutospacing="1" w:line="240" w:lineRule="auto"/>
        <w:rPr>
          <w:rFonts w:ascii="Times New Roman" w:eastAsia="Times New Roman" w:hAnsi="Times New Roman" w:cs="Times New Roman"/>
          <w:sz w:val="24"/>
          <w:szCs w:val="24"/>
        </w:rPr>
      </w:pPr>
      <w:r w:rsidRPr="00E745D5">
        <w:rPr>
          <w:rFonts w:ascii="Times New Roman" w:eastAsia="Times New Roman" w:hAnsi="Times New Roman" w:cs="Times New Roman"/>
          <w:b/>
          <w:bCs/>
          <w:sz w:val="24"/>
          <w:szCs w:val="24"/>
        </w:rPr>
        <w:lastRenderedPageBreak/>
        <w:t>Definitions:</w:t>
      </w:r>
    </w:p>
    <w:p w:rsidR="00E745D5" w:rsidRPr="00E745D5" w:rsidRDefault="00E745D5" w:rsidP="00E745D5">
      <w:pPr>
        <w:spacing w:before="100" w:beforeAutospacing="1" w:after="100" w:afterAutospacing="1" w:line="240" w:lineRule="auto"/>
        <w:rPr>
          <w:rFonts w:ascii="Times New Roman" w:eastAsia="Times New Roman" w:hAnsi="Times New Roman" w:cs="Times New Roman"/>
          <w:sz w:val="24"/>
          <w:szCs w:val="24"/>
        </w:rPr>
      </w:pPr>
      <w:r w:rsidRPr="00E745D5">
        <w:rPr>
          <w:rFonts w:ascii="Times New Roman" w:eastAsia="Times New Roman" w:hAnsi="Times New Roman" w:cs="Times New Roman"/>
          <w:sz w:val="24"/>
          <w:szCs w:val="24"/>
        </w:rPr>
        <w:t>The AODA provides the following definitions:</w:t>
      </w:r>
    </w:p>
    <w:p w:rsidR="00E745D5" w:rsidRPr="00E745D5" w:rsidRDefault="00E745D5" w:rsidP="00E745D5">
      <w:pPr>
        <w:spacing w:before="100" w:beforeAutospacing="1" w:after="100" w:afterAutospacing="1" w:line="240" w:lineRule="auto"/>
        <w:rPr>
          <w:rFonts w:ascii="Times New Roman" w:eastAsia="Times New Roman" w:hAnsi="Times New Roman" w:cs="Times New Roman"/>
          <w:sz w:val="24"/>
          <w:szCs w:val="24"/>
        </w:rPr>
      </w:pPr>
      <w:r w:rsidRPr="00E745D5">
        <w:rPr>
          <w:rFonts w:ascii="Times New Roman" w:eastAsia="Times New Roman" w:hAnsi="Times New Roman" w:cs="Times New Roman"/>
          <w:i/>
          <w:iCs/>
          <w:sz w:val="24"/>
          <w:szCs w:val="24"/>
        </w:rPr>
        <w:t>Disability:</w:t>
      </w:r>
    </w:p>
    <w:p w:rsidR="00E745D5" w:rsidRPr="00E745D5" w:rsidRDefault="00E745D5" w:rsidP="00E745D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745D5">
        <w:rPr>
          <w:rFonts w:ascii="Times New Roman" w:eastAsia="Times New Roman" w:hAnsi="Times New Roman" w:cs="Times New Roman"/>
          <w:sz w:val="24"/>
          <w:szCs w:val="24"/>
        </w:rPr>
        <w:t xml:space="preserve">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impediment, deafness or hearing impediment, muteness or speech impediment, or physical reliance on a guide dog or other animal or on a wheelchair or other remedial appliance or device, </w:t>
      </w:r>
    </w:p>
    <w:p w:rsidR="00E745D5" w:rsidRPr="00E745D5" w:rsidRDefault="00E745D5" w:rsidP="00E745D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745D5">
        <w:rPr>
          <w:rFonts w:ascii="Times New Roman" w:eastAsia="Times New Roman" w:hAnsi="Times New Roman" w:cs="Times New Roman"/>
          <w:sz w:val="24"/>
          <w:szCs w:val="24"/>
        </w:rPr>
        <w:t xml:space="preserve">a condition of mental impairment </w:t>
      </w:r>
    </w:p>
    <w:p w:rsidR="00E745D5" w:rsidRPr="00E745D5" w:rsidRDefault="00E745D5" w:rsidP="00E745D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745D5">
        <w:rPr>
          <w:rFonts w:ascii="Times New Roman" w:eastAsia="Times New Roman" w:hAnsi="Times New Roman" w:cs="Times New Roman"/>
          <w:sz w:val="24"/>
          <w:szCs w:val="24"/>
        </w:rPr>
        <w:t xml:space="preserve">a learning disability, or a dysfunction in one or more of the processes involved in understanding or using symbols or spoken language, </w:t>
      </w:r>
    </w:p>
    <w:p w:rsidR="00E745D5" w:rsidRPr="00E745D5" w:rsidRDefault="00E745D5" w:rsidP="00E745D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745D5">
        <w:rPr>
          <w:rFonts w:ascii="Times New Roman" w:eastAsia="Times New Roman" w:hAnsi="Times New Roman" w:cs="Times New Roman"/>
          <w:sz w:val="24"/>
          <w:szCs w:val="24"/>
        </w:rPr>
        <w:t xml:space="preserve">a mental disorder, or, </w:t>
      </w:r>
    </w:p>
    <w:p w:rsidR="00E745D5" w:rsidRPr="00E745D5" w:rsidRDefault="00E745D5" w:rsidP="00E745D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745D5">
        <w:rPr>
          <w:rFonts w:ascii="Times New Roman" w:eastAsia="Times New Roman" w:hAnsi="Times New Roman" w:cs="Times New Roman"/>
          <w:sz w:val="24"/>
          <w:szCs w:val="24"/>
        </w:rPr>
        <w:t xml:space="preserve">an injury or disability for which benefits were claimed or received under the insurance plan established under the Workplace Safety and Insurance Act, 1997; ("handicap") </w:t>
      </w:r>
    </w:p>
    <w:p w:rsidR="00E745D5" w:rsidRPr="00E745D5" w:rsidRDefault="00E745D5" w:rsidP="00E745D5">
      <w:pPr>
        <w:spacing w:before="100" w:beforeAutospacing="1" w:after="100" w:afterAutospacing="1" w:line="240" w:lineRule="auto"/>
        <w:rPr>
          <w:rFonts w:ascii="Times New Roman" w:eastAsia="Times New Roman" w:hAnsi="Times New Roman" w:cs="Times New Roman"/>
          <w:sz w:val="24"/>
          <w:szCs w:val="24"/>
        </w:rPr>
      </w:pPr>
      <w:r w:rsidRPr="00E745D5">
        <w:rPr>
          <w:rFonts w:ascii="Times New Roman" w:eastAsia="Times New Roman" w:hAnsi="Times New Roman" w:cs="Times New Roman"/>
          <w:i/>
          <w:iCs/>
          <w:sz w:val="24"/>
          <w:szCs w:val="24"/>
        </w:rPr>
        <w:t>Barrier:</w:t>
      </w:r>
    </w:p>
    <w:p w:rsidR="00E745D5" w:rsidRPr="00E745D5" w:rsidRDefault="00E745D5" w:rsidP="00E745D5">
      <w:pPr>
        <w:spacing w:beforeAutospacing="1" w:after="100" w:afterAutospacing="1" w:line="240" w:lineRule="auto"/>
        <w:rPr>
          <w:rFonts w:ascii="Times New Roman" w:eastAsia="Times New Roman" w:hAnsi="Times New Roman" w:cs="Times New Roman"/>
          <w:sz w:val="24"/>
          <w:szCs w:val="24"/>
        </w:rPr>
      </w:pPr>
      <w:r w:rsidRPr="00E745D5">
        <w:rPr>
          <w:rFonts w:ascii="Times New Roman" w:eastAsia="Times New Roman" w:hAnsi="Times New Roman" w:cs="Times New Roman"/>
          <w:sz w:val="24"/>
          <w:szCs w:val="24"/>
        </w:rPr>
        <w:t>Anything that prevents a person with a disability from fully participating in all aspects of society because of his or her disability, including a physical barrier, an architectural barrier, an information or communications barrier, an attitudinal barrier, a technological barrier, policy or a practice; ("obstacle").</w:t>
      </w:r>
    </w:p>
    <w:p w:rsidR="00E745D5" w:rsidRPr="00E745D5" w:rsidRDefault="00E745D5" w:rsidP="00E745D5">
      <w:pPr>
        <w:spacing w:before="100" w:beforeAutospacing="1" w:after="100" w:afterAutospacing="1" w:line="240" w:lineRule="auto"/>
        <w:rPr>
          <w:rFonts w:ascii="Times New Roman" w:eastAsia="Times New Roman" w:hAnsi="Times New Roman" w:cs="Times New Roman"/>
          <w:sz w:val="24"/>
          <w:szCs w:val="24"/>
        </w:rPr>
      </w:pPr>
      <w:r w:rsidRPr="00E745D5">
        <w:rPr>
          <w:rFonts w:ascii="Times New Roman" w:eastAsia="Times New Roman" w:hAnsi="Times New Roman" w:cs="Times New Roman"/>
          <w:b/>
          <w:bCs/>
          <w:sz w:val="24"/>
          <w:szCs w:val="24"/>
        </w:rPr>
        <w:t>Confidentiality</w:t>
      </w:r>
    </w:p>
    <w:p w:rsidR="00E745D5" w:rsidRPr="00E745D5" w:rsidRDefault="00E745D5" w:rsidP="00E745D5">
      <w:pPr>
        <w:spacing w:before="100" w:beforeAutospacing="1" w:after="100" w:afterAutospacing="1" w:line="240" w:lineRule="auto"/>
        <w:rPr>
          <w:rFonts w:ascii="Times New Roman" w:eastAsia="Times New Roman" w:hAnsi="Times New Roman" w:cs="Times New Roman"/>
          <w:sz w:val="24"/>
          <w:szCs w:val="24"/>
        </w:rPr>
      </w:pPr>
      <w:r w:rsidRPr="00E745D5">
        <w:rPr>
          <w:rFonts w:ascii="Times New Roman" w:eastAsia="Times New Roman" w:hAnsi="Times New Roman" w:cs="Times New Roman"/>
          <w:sz w:val="24"/>
          <w:szCs w:val="24"/>
        </w:rPr>
        <w:t>Persons with disabilities have a right to privacy. Southlake has a responsibility to keep personal health information confidential, ensuring that it is not disclosed or made accessible to others, including support persons, unless authorized.</w:t>
      </w:r>
    </w:p>
    <w:p w:rsidR="00E745D5" w:rsidRPr="00E745D5" w:rsidRDefault="00E745D5" w:rsidP="00E745D5">
      <w:pPr>
        <w:spacing w:before="100" w:beforeAutospacing="1" w:after="100" w:afterAutospacing="1" w:line="240" w:lineRule="auto"/>
        <w:rPr>
          <w:rFonts w:ascii="Times New Roman" w:eastAsia="Times New Roman" w:hAnsi="Times New Roman" w:cs="Times New Roman"/>
          <w:sz w:val="24"/>
          <w:szCs w:val="24"/>
        </w:rPr>
      </w:pPr>
      <w:r w:rsidRPr="00E745D5">
        <w:rPr>
          <w:rFonts w:ascii="Times New Roman" w:eastAsia="Times New Roman" w:hAnsi="Times New Roman" w:cs="Times New Roman"/>
          <w:b/>
          <w:bCs/>
          <w:sz w:val="24"/>
          <w:szCs w:val="24"/>
        </w:rPr>
        <w:t xml:space="preserve">References: </w:t>
      </w:r>
    </w:p>
    <w:p w:rsidR="00E745D5" w:rsidRPr="00E745D5" w:rsidRDefault="00E745D5" w:rsidP="00E745D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6" w:tgtFrame="_blank" w:tooltip="Accessibility for Ontarians with Disabilities Act" w:history="1">
        <w:r w:rsidRPr="00E745D5">
          <w:rPr>
            <w:rFonts w:ascii="Times New Roman" w:eastAsia="Times New Roman" w:hAnsi="Times New Roman" w:cs="Times New Roman"/>
            <w:color w:val="0000FF"/>
            <w:sz w:val="24"/>
            <w:szCs w:val="24"/>
            <w:u w:val="single"/>
          </w:rPr>
          <w:t>Accessibility for Ontarians with Disabilities Act </w:t>
        </w:r>
      </w:hyperlink>
      <w:r w:rsidRPr="00E745D5">
        <w:rPr>
          <w:rFonts w:ascii="Times New Roman" w:eastAsia="Times New Roman" w:hAnsi="Times New Roman" w:cs="Times New Roman"/>
          <w:sz w:val="24"/>
          <w:szCs w:val="24"/>
        </w:rPr>
        <w:t xml:space="preserve">(AODA)  </w:t>
      </w:r>
    </w:p>
    <w:p w:rsidR="00E745D5" w:rsidRPr="00E745D5" w:rsidRDefault="00E745D5" w:rsidP="00E745D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7" w:tgtFrame="_blank" w:history="1">
        <w:r w:rsidRPr="00E745D5">
          <w:rPr>
            <w:rFonts w:ascii="Times New Roman" w:eastAsia="Times New Roman" w:hAnsi="Times New Roman" w:cs="Times New Roman"/>
            <w:color w:val="0000FF"/>
            <w:sz w:val="24"/>
            <w:szCs w:val="24"/>
            <w:u w:val="single"/>
          </w:rPr>
          <w:t>https://www.ontario.ca/laws/regulation/110191</w:t>
        </w:r>
      </w:hyperlink>
      <w:r w:rsidRPr="00E745D5">
        <w:rPr>
          <w:rFonts w:ascii="Times New Roman" w:eastAsia="Times New Roman" w:hAnsi="Times New Roman" w:cs="Times New Roman"/>
          <w:sz w:val="24"/>
          <w:szCs w:val="24"/>
        </w:rPr>
        <w:t xml:space="preserve"> </w:t>
      </w:r>
    </w:p>
    <w:p w:rsidR="00E745D5" w:rsidRPr="00E745D5" w:rsidRDefault="00E745D5" w:rsidP="00E745D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8" w:tgtFrame="_blank" w:history="1">
        <w:r w:rsidRPr="00E745D5">
          <w:rPr>
            <w:rFonts w:ascii="Times New Roman" w:eastAsia="Times New Roman" w:hAnsi="Times New Roman" w:cs="Times New Roman"/>
            <w:color w:val="0000FF"/>
            <w:sz w:val="24"/>
            <w:szCs w:val="24"/>
            <w:u w:val="single"/>
          </w:rPr>
          <w:t>Ontario Human Rights Code (OHRC)</w:t>
        </w:r>
      </w:hyperlink>
      <w:r w:rsidRPr="00E745D5">
        <w:rPr>
          <w:rFonts w:ascii="Times New Roman" w:eastAsia="Times New Roman" w:hAnsi="Times New Roman" w:cs="Times New Roman"/>
          <w:sz w:val="24"/>
          <w:szCs w:val="24"/>
        </w:rPr>
        <w:t xml:space="preserve"> </w:t>
      </w:r>
    </w:p>
    <w:p w:rsidR="00E745D5" w:rsidRPr="00E745D5" w:rsidRDefault="00E745D5" w:rsidP="00E745D5">
      <w:pPr>
        <w:spacing w:after="0" w:line="240" w:lineRule="auto"/>
        <w:rPr>
          <w:rFonts w:ascii="Times New Roman" w:eastAsia="Times New Roman" w:hAnsi="Times New Roman" w:cs="Times New Roman"/>
          <w:sz w:val="24"/>
          <w:szCs w:val="24"/>
        </w:rPr>
      </w:pPr>
    </w:p>
    <w:p w:rsidR="00670654" w:rsidRDefault="00670654"/>
    <w:sectPr w:rsidR="00670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66020"/>
    <w:multiLevelType w:val="multilevel"/>
    <w:tmpl w:val="F90496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5552D7C"/>
    <w:multiLevelType w:val="multilevel"/>
    <w:tmpl w:val="71DEDB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A36A11"/>
    <w:multiLevelType w:val="multilevel"/>
    <w:tmpl w:val="9C82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5D5"/>
    <w:rsid w:val="00670654"/>
    <w:rsid w:val="00E74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45D5"/>
    <w:rPr>
      <w:color w:val="0000FF"/>
      <w:u w:val="single"/>
    </w:rPr>
  </w:style>
  <w:style w:type="paragraph" w:styleId="NormalWeb">
    <w:name w:val="Normal (Web)"/>
    <w:basedOn w:val="Normal"/>
    <w:uiPriority w:val="99"/>
    <w:semiHidden/>
    <w:unhideWhenUsed/>
    <w:rsid w:val="00E745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45D5"/>
    <w:rPr>
      <w:i/>
      <w:iCs/>
    </w:rPr>
  </w:style>
  <w:style w:type="character" w:styleId="Strong">
    <w:name w:val="Strong"/>
    <w:basedOn w:val="DefaultParagraphFont"/>
    <w:uiPriority w:val="22"/>
    <w:qFormat/>
    <w:rsid w:val="00E745D5"/>
    <w:rPr>
      <w:b/>
      <w:bCs/>
    </w:rPr>
  </w:style>
  <w:style w:type="paragraph" w:styleId="BalloonText">
    <w:name w:val="Balloon Text"/>
    <w:basedOn w:val="Normal"/>
    <w:link w:val="BalloonTextChar"/>
    <w:uiPriority w:val="99"/>
    <w:semiHidden/>
    <w:unhideWhenUsed/>
    <w:rsid w:val="00E74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5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45D5"/>
    <w:rPr>
      <w:color w:val="0000FF"/>
      <w:u w:val="single"/>
    </w:rPr>
  </w:style>
  <w:style w:type="paragraph" w:styleId="NormalWeb">
    <w:name w:val="Normal (Web)"/>
    <w:basedOn w:val="Normal"/>
    <w:uiPriority w:val="99"/>
    <w:semiHidden/>
    <w:unhideWhenUsed/>
    <w:rsid w:val="00E745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45D5"/>
    <w:rPr>
      <w:i/>
      <w:iCs/>
    </w:rPr>
  </w:style>
  <w:style w:type="character" w:styleId="Strong">
    <w:name w:val="Strong"/>
    <w:basedOn w:val="DefaultParagraphFont"/>
    <w:uiPriority w:val="22"/>
    <w:qFormat/>
    <w:rsid w:val="00E745D5"/>
    <w:rPr>
      <w:b/>
      <w:bCs/>
    </w:rPr>
  </w:style>
  <w:style w:type="paragraph" w:styleId="BalloonText">
    <w:name w:val="Balloon Text"/>
    <w:basedOn w:val="Normal"/>
    <w:link w:val="BalloonTextChar"/>
    <w:uiPriority w:val="99"/>
    <w:semiHidden/>
    <w:unhideWhenUsed/>
    <w:rsid w:val="00E74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6129">
      <w:bodyDiv w:val="1"/>
      <w:marLeft w:val="0"/>
      <w:marRight w:val="0"/>
      <w:marTop w:val="0"/>
      <w:marBottom w:val="0"/>
      <w:divBdr>
        <w:top w:val="none" w:sz="0" w:space="0" w:color="auto"/>
        <w:left w:val="none" w:sz="0" w:space="0" w:color="auto"/>
        <w:bottom w:val="none" w:sz="0" w:space="0" w:color="auto"/>
        <w:right w:val="none" w:sz="0" w:space="0" w:color="auto"/>
      </w:divBdr>
      <w:divsChild>
        <w:div w:id="72431873">
          <w:marLeft w:val="0"/>
          <w:marRight w:val="0"/>
          <w:marTop w:val="0"/>
          <w:marBottom w:val="0"/>
          <w:divBdr>
            <w:top w:val="none" w:sz="0" w:space="0" w:color="auto"/>
            <w:left w:val="none" w:sz="0" w:space="0" w:color="auto"/>
            <w:bottom w:val="none" w:sz="0" w:space="0" w:color="auto"/>
            <w:right w:val="none" w:sz="0" w:space="0" w:color="auto"/>
          </w:divBdr>
          <w:divsChild>
            <w:div w:id="10785522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hlake/DefaultnR.aspx?cid=5501&amp;lang=1" TargetMode="External"/><Relationship Id="rId13" Type="http://schemas.openxmlformats.org/officeDocument/2006/relationships/hyperlink" Target="http://www.ontario.ca/laws/regulation/110191" TargetMode="External"/><Relationship Id="rId18" Type="http://schemas.openxmlformats.org/officeDocument/2006/relationships/hyperlink" Target="http://www.e-laws.gov.on.ca/html/statutes/english/elaws_statutes_90h19_e.ht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ontario.ca/laws/regulation/110191" TargetMode="External"/><Relationship Id="rId17" Type="http://schemas.openxmlformats.org/officeDocument/2006/relationships/hyperlink" Target="https://www.ontario.ca/laws/regulation/110191" TargetMode="External"/><Relationship Id="rId2" Type="http://schemas.openxmlformats.org/officeDocument/2006/relationships/numbering" Target="numbering.xml"/><Relationship Id="rId16" Type="http://schemas.openxmlformats.org/officeDocument/2006/relationships/hyperlink" Target="http://www.e-laws.gov.on.ca/html/statutes/english/elaws_statutes_05a11_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tario.ca/laws/regulation/110191" TargetMode="External"/><Relationship Id="rId5" Type="http://schemas.openxmlformats.org/officeDocument/2006/relationships/settings" Target="settings.xml"/><Relationship Id="rId15" Type="http://schemas.openxmlformats.org/officeDocument/2006/relationships/hyperlink" Target="http://southlake/DefaultnR.aspx?cid=585&amp;lang=1" TargetMode="External"/><Relationship Id="rId10" Type="http://schemas.openxmlformats.org/officeDocument/2006/relationships/hyperlink" Target="http://www.ontario.ca/laws/regulation/11019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outhlakeregional.org/doc.aspx?id=1264" TargetMode="External"/><Relationship Id="rId14" Type="http://schemas.openxmlformats.org/officeDocument/2006/relationships/hyperlink" Target="http://www.ontario.ca/laws/regulation/1101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EF6A6-1D26-4689-92EA-9D8352762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Southlake Regional Health Centre</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sparsons</dc:creator>
  <cp:lastModifiedBy>sparsons</cp:lastModifiedBy>
  <cp:revision>1</cp:revision>
  <dcterms:created xsi:type="dcterms:W3CDTF">2017-11-08T16:06:00Z</dcterms:created>
  <dcterms:modified xsi:type="dcterms:W3CDTF">2017-11-08T16:11:00Z</dcterms:modified>
</cp:coreProperties>
</file>